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3382D">
        <w:rPr>
          <w:rFonts w:ascii="Times New Roman" w:hAnsi="Times New Roman" w:cs="Times New Roman"/>
          <w:b/>
          <w:bCs/>
          <w:sz w:val="24"/>
          <w:szCs w:val="24"/>
        </w:rPr>
        <w:t xml:space="preserve">14. A feladat a középkori egyetemes történelemhez kapcsolódik. </w:t>
      </w:r>
      <w:r w:rsidRPr="0043382D">
        <w:rPr>
          <w:rFonts w:ascii="Times New Roman" w:hAnsi="Times New Roman" w:cs="Times New Roman"/>
          <w:i/>
          <w:iCs/>
          <w:sz w:val="24"/>
          <w:szCs w:val="24"/>
        </w:rPr>
        <w:t>(hosszú)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382D">
        <w:rPr>
          <w:rFonts w:ascii="Times New Roman" w:hAnsi="Times New Roman" w:cs="Times New Roman"/>
          <w:b/>
          <w:bCs/>
          <w:sz w:val="24"/>
          <w:szCs w:val="24"/>
        </w:rPr>
        <w:t>Mutassa be a források és ismeretei alapján a középkori egyetemi oktatást (kialakulás,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b/>
          <w:bCs/>
          <w:sz w:val="24"/>
          <w:szCs w:val="24"/>
        </w:rPr>
        <w:t>működés</w:t>
      </w:r>
      <w:proofErr w:type="gramEnd"/>
      <w:r w:rsidRPr="0043382D">
        <w:rPr>
          <w:rFonts w:ascii="Times New Roman" w:hAnsi="Times New Roman" w:cs="Times New Roman"/>
          <w:b/>
          <w:bCs/>
          <w:sz w:val="24"/>
          <w:szCs w:val="24"/>
        </w:rPr>
        <w:t xml:space="preserve">, egyéb jellegzetességek)! </w:t>
      </w:r>
      <w:r w:rsidRPr="0043382D">
        <w:rPr>
          <w:rFonts w:ascii="Times New Roman" w:hAnsi="Times New Roman" w:cs="Times New Roman"/>
          <w:i/>
          <w:iCs/>
          <w:sz w:val="24"/>
          <w:szCs w:val="24"/>
        </w:rPr>
        <w:t>Használja a középiskolai történelmi atlaszt is!</w:t>
      </w:r>
    </w:p>
    <w:p w:rsidR="0043382D" w:rsidRPr="0043382D" w:rsidRDefault="0043382D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82D">
        <w:rPr>
          <w:rFonts w:ascii="Times New Roman" w:hAnsi="Times New Roman" w:cs="Times New Roman"/>
          <w:sz w:val="24"/>
          <w:szCs w:val="24"/>
        </w:rPr>
        <w:t>„Mindenki tudja meg, hogy a Pápa őszentsége rendkívüli megbízatásában járunk,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382D">
        <w:rPr>
          <w:rFonts w:ascii="Times New Roman" w:hAnsi="Times New Roman" w:cs="Times New Roman"/>
          <w:sz w:val="24"/>
          <w:szCs w:val="24"/>
        </w:rPr>
        <w:t xml:space="preserve">hogy a párizsi </w:t>
      </w:r>
      <w:proofErr w:type="gramStart"/>
      <w:r w:rsidRPr="0043382D">
        <w:rPr>
          <w:rFonts w:ascii="Times New Roman" w:hAnsi="Times New Roman" w:cs="Times New Roman"/>
          <w:sz w:val="24"/>
          <w:szCs w:val="24"/>
        </w:rPr>
        <w:t>egyetem javító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reformjára eredményesen munkálkodjunk. [...] </w:t>
      </w:r>
      <w:proofErr w:type="gramStart"/>
      <w:r w:rsidRPr="0043382D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következőképpen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rendelkezünk: senki se adjon elő Párizsban a tudományokról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életének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huszonegyedik éve előtt, és legalább hat évet hallgassa tudományát mielőtt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előadni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kezdene [...]</w:t>
      </w:r>
      <w:proofErr w:type="gramStart"/>
      <w:r w:rsidRPr="0043382D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erkölcsi feddhetetlenek legyenek, és mindazokat, akik elő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akarnak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adni, olyan módon vessék alá vizsgának, ahogyan az rögzítve van a Párizs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érseke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által kiadott iratban, amely azt a megegyezést tartalmazza, amely a kancellár</w:t>
      </w:r>
    </w:p>
    <w:p w:rsidR="00000CCF" w:rsidRPr="0043382D" w:rsidRDefault="00000CCF" w:rsidP="00000CC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a diákok között jött létre, s melyet megerősített és támogatott a Pápa</w:t>
      </w:r>
    </w:p>
    <w:p w:rsidR="00DC5BAA" w:rsidRPr="0043382D" w:rsidRDefault="00000CCF" w:rsidP="00000CCF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43382D">
        <w:rPr>
          <w:rFonts w:ascii="Times New Roman" w:hAnsi="Times New Roman" w:cs="Times New Roman"/>
          <w:sz w:val="24"/>
          <w:szCs w:val="24"/>
        </w:rPr>
        <w:t>őszentségének</w:t>
      </w:r>
      <w:proofErr w:type="gramEnd"/>
      <w:r w:rsidRPr="0043382D">
        <w:rPr>
          <w:rFonts w:ascii="Times New Roman" w:hAnsi="Times New Roman" w:cs="Times New Roman"/>
          <w:sz w:val="24"/>
          <w:szCs w:val="24"/>
        </w:rPr>
        <w:t xml:space="preserve"> megbízottja.” </w:t>
      </w:r>
      <w:r w:rsidRPr="0043382D">
        <w:rPr>
          <w:rFonts w:ascii="Times New Roman" w:hAnsi="Times New Roman" w:cs="Times New Roman"/>
          <w:i/>
          <w:iCs/>
          <w:sz w:val="24"/>
          <w:szCs w:val="24"/>
        </w:rPr>
        <w:t xml:space="preserve">(Robert </w:t>
      </w:r>
      <w:proofErr w:type="spellStart"/>
      <w:r w:rsidRPr="0043382D">
        <w:rPr>
          <w:rFonts w:ascii="Times New Roman" w:hAnsi="Times New Roman" w:cs="Times New Roman"/>
          <w:i/>
          <w:iCs/>
          <w:sz w:val="24"/>
          <w:szCs w:val="24"/>
        </w:rPr>
        <w:t>Courcon</w:t>
      </w:r>
      <w:proofErr w:type="spellEnd"/>
      <w:r w:rsidRPr="0043382D">
        <w:rPr>
          <w:rFonts w:ascii="Times New Roman" w:hAnsi="Times New Roman" w:cs="Times New Roman"/>
          <w:i/>
          <w:iCs/>
          <w:sz w:val="24"/>
          <w:szCs w:val="24"/>
        </w:rPr>
        <w:t xml:space="preserve"> pápai követ; 1215)</w:t>
      </w:r>
    </w:p>
    <w:p w:rsidR="0043382D" w:rsidRPr="0043382D" w:rsidRDefault="0043382D" w:rsidP="00000CC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43382D" w:rsidRDefault="0043382D" w:rsidP="00000CCF">
      <w:pPr>
        <w:rPr>
          <w:rFonts w:ascii="Times New Roman" w:hAnsi="Times New Roman" w:cs="Times New Roman"/>
        </w:rPr>
      </w:pPr>
      <w:r w:rsidRPr="0043382D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53100" cy="41529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2D" w:rsidRDefault="0043382D" w:rsidP="00000CCF">
      <w:pPr>
        <w:rPr>
          <w:rFonts w:ascii="Times New Roman" w:hAnsi="Times New Roman" w:cs="Times New Roman"/>
        </w:rPr>
      </w:pPr>
    </w:p>
    <w:p w:rsidR="0043382D" w:rsidRDefault="0043382D" w:rsidP="0043382D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>„</w:t>
      </w:r>
      <w:r>
        <w:rPr>
          <w:rFonts w:ascii="Symbol" w:hAnsi="Symbol" w:cs="Symbol"/>
          <w:sz w:val="24"/>
          <w:szCs w:val="24"/>
        </w:rPr>
        <w:t></w:t>
      </w:r>
      <w:r>
        <w:rPr>
          <w:rFonts w:ascii="BookAntiqua" w:hAnsi="BookAntiqua" w:cs="BookAntiqua"/>
          <w:sz w:val="24"/>
          <w:szCs w:val="24"/>
        </w:rPr>
        <w:t>…</w:t>
      </w:r>
      <w:r>
        <w:rPr>
          <w:rFonts w:ascii="Symbol" w:hAnsi="Symbol" w:cs="Symbol"/>
          <w:sz w:val="24"/>
          <w:szCs w:val="24"/>
        </w:rPr>
        <w:t>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BookAntiqua" w:hAnsi="BookAntiqua" w:cs="BookAntiqua"/>
          <w:sz w:val="24"/>
          <w:szCs w:val="24"/>
        </w:rPr>
        <w:t>Ahogyan mármost a szent tudomány a hit világosságán alapul, úgy a filozófia</w:t>
      </w:r>
    </w:p>
    <w:p w:rsidR="0043382D" w:rsidRDefault="0043382D" w:rsidP="0043382D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 w:val="24"/>
          <w:szCs w:val="24"/>
        </w:rPr>
      </w:pPr>
      <w:r>
        <w:rPr>
          <w:rFonts w:ascii="BookAntiqua" w:hAnsi="BookAntiqua" w:cs="BookAntiqua"/>
          <w:sz w:val="24"/>
          <w:szCs w:val="24"/>
        </w:rPr>
        <w:t xml:space="preserve">az ész természetes világosságán; ezért lehetetlen, hogy azok az állítások, amelyek </w:t>
      </w:r>
      <w:proofErr w:type="gramStart"/>
      <w:r>
        <w:rPr>
          <w:rFonts w:ascii="BookAntiqua" w:hAnsi="BookAntiqua" w:cs="BookAntiqua"/>
          <w:sz w:val="24"/>
          <w:szCs w:val="24"/>
        </w:rPr>
        <w:t>a</w:t>
      </w:r>
      <w:proofErr w:type="gramEnd"/>
    </w:p>
    <w:p w:rsidR="0043382D" w:rsidRDefault="0043382D" w:rsidP="0043382D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filozófiához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tartoznak, ellentétesek legyenek a hittételekkel. </w:t>
      </w:r>
      <w:r>
        <w:rPr>
          <w:rFonts w:ascii="Symbol" w:hAnsi="Symbol" w:cs="Symbol"/>
          <w:sz w:val="24"/>
          <w:szCs w:val="24"/>
        </w:rPr>
        <w:t></w:t>
      </w:r>
      <w:r>
        <w:rPr>
          <w:rFonts w:ascii="BookAntiqua" w:hAnsi="BookAntiqua" w:cs="BookAntiqua"/>
          <w:sz w:val="24"/>
          <w:szCs w:val="24"/>
        </w:rPr>
        <w:t>...</w:t>
      </w:r>
      <w:r>
        <w:rPr>
          <w:rFonts w:ascii="Symbol" w:hAnsi="Symbol" w:cs="Symbol"/>
          <w:sz w:val="24"/>
          <w:szCs w:val="24"/>
        </w:rPr>
        <w:t>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BookAntiqua" w:hAnsi="BookAntiqua" w:cs="BookAntiqua"/>
          <w:sz w:val="24"/>
          <w:szCs w:val="24"/>
        </w:rPr>
        <w:t xml:space="preserve">Ha pedig </w:t>
      </w:r>
      <w:proofErr w:type="gramStart"/>
      <w:r>
        <w:rPr>
          <w:rFonts w:ascii="BookAntiqua" w:hAnsi="BookAntiqua" w:cs="BookAntiqua"/>
          <w:sz w:val="24"/>
          <w:szCs w:val="24"/>
        </w:rPr>
        <w:t>a</w:t>
      </w:r>
      <w:proofErr w:type="gramEnd"/>
    </w:p>
    <w:p w:rsidR="0043382D" w:rsidRDefault="0043382D" w:rsidP="0043382D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filozófusok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állításai között olyat találunk, ami ellentétes a hittel, az nem filozófia,</w:t>
      </w:r>
    </w:p>
    <w:p w:rsidR="0043382D" w:rsidRDefault="0043382D" w:rsidP="0043382D">
      <w:pPr>
        <w:autoSpaceDE w:val="0"/>
        <w:autoSpaceDN w:val="0"/>
        <w:adjustRightInd w:val="0"/>
        <w:spacing w:line="240" w:lineRule="auto"/>
        <w:rPr>
          <w:rFonts w:ascii="BookAntiqua,Italic" w:hAnsi="BookAntiqua,Italic" w:cs="BookAntiqua,Italic"/>
          <w:i/>
          <w:iCs/>
          <w:sz w:val="24"/>
          <w:szCs w:val="24"/>
        </w:rPr>
      </w:pPr>
      <w:proofErr w:type="gramStart"/>
      <w:r>
        <w:rPr>
          <w:rFonts w:ascii="BookAntiqua" w:hAnsi="BookAntiqua" w:cs="BookAntiqua"/>
          <w:sz w:val="24"/>
          <w:szCs w:val="24"/>
        </w:rPr>
        <w:t>hanem</w:t>
      </w:r>
      <w:proofErr w:type="gramEnd"/>
      <w:r>
        <w:rPr>
          <w:rFonts w:ascii="BookAntiqua" w:hAnsi="BookAntiqua" w:cs="BookAntiqua"/>
          <w:sz w:val="24"/>
          <w:szCs w:val="24"/>
        </w:rPr>
        <w:t xml:space="preserve"> a filozófiának az ész hiányosságából fakadó hibás használata.” </w:t>
      </w:r>
      <w:r>
        <w:rPr>
          <w:rFonts w:ascii="BookAntiqua,Italic" w:hAnsi="BookAntiqua,Italic" w:cs="BookAntiqua,Italic"/>
          <w:i/>
          <w:iCs/>
          <w:sz w:val="24"/>
          <w:szCs w:val="24"/>
        </w:rPr>
        <w:t>(Aquinói Szent</w:t>
      </w:r>
    </w:p>
    <w:p w:rsidR="0043382D" w:rsidRDefault="0043382D" w:rsidP="0043382D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BookAntiqua,Italic" w:hAnsi="BookAntiqua,Italic" w:cs="BookAntiqua,Italic"/>
          <w:i/>
          <w:iCs/>
          <w:sz w:val="24"/>
          <w:szCs w:val="24"/>
        </w:rPr>
        <w:t>Tamás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)</w:t>
      </w:r>
    </w:p>
    <w:p w:rsidR="0043382D" w:rsidRDefault="0043382D" w:rsidP="0043382D">
      <w:pPr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43382D" w:rsidRDefault="0043382D" w:rsidP="004338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53100" cy="470535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2D" w:rsidRDefault="0043382D" w:rsidP="004338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2625" cy="2800350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2D" w:rsidRDefault="0043382D" w:rsidP="004338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53100" cy="452437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2D" w:rsidRPr="0043382D" w:rsidRDefault="0043382D" w:rsidP="004338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53100" cy="319087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82D" w:rsidRPr="0043382D" w:rsidSect="00901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Antiqua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0CCF"/>
    <w:rsid w:val="00000CCF"/>
    <w:rsid w:val="0005122C"/>
    <w:rsid w:val="000F3205"/>
    <w:rsid w:val="001736CD"/>
    <w:rsid w:val="00195255"/>
    <w:rsid w:val="001C5B4D"/>
    <w:rsid w:val="001D2AE9"/>
    <w:rsid w:val="002436D0"/>
    <w:rsid w:val="0043382D"/>
    <w:rsid w:val="00443C43"/>
    <w:rsid w:val="00690E37"/>
    <w:rsid w:val="00817D4F"/>
    <w:rsid w:val="00901A30"/>
    <w:rsid w:val="009156D9"/>
    <w:rsid w:val="00976065"/>
    <w:rsid w:val="00C65D45"/>
    <w:rsid w:val="00C67498"/>
    <w:rsid w:val="00CF40CE"/>
    <w:rsid w:val="00DA1728"/>
    <w:rsid w:val="00E31899"/>
    <w:rsid w:val="00E7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A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338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3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174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2014-08-19T17:18:00Z</dcterms:created>
  <dcterms:modified xsi:type="dcterms:W3CDTF">2014-08-19T17:23:00Z</dcterms:modified>
</cp:coreProperties>
</file>