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18.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 feladat Luxemburgi Zsigmond uralkodásával kapcsolatos. </w:t>
      </w:r>
      <w:r>
        <w:rPr>
          <w:rFonts w:ascii="TimesNewRomanPSMT" w:hAnsi="TimesNewRomanPSMT" w:cs="TimesNewRomanPSMT"/>
          <w:sz w:val="24"/>
          <w:szCs w:val="24"/>
        </w:rPr>
        <w:t>(hosszú)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Mutassa be a források és ismeretei alapján Zsigmond külpolitikai célkitűzéseit,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proofErr w:type="gramEnd"/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nyugati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egyházszakadást, a konstanzi zsinat és a huszitizmus összefüggéseit!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„A szkizma (egyházszakadás) azzal vette kezdetét, hogy az </w:t>
      </w:r>
      <w:proofErr w:type="spellStart"/>
      <w:r>
        <w:rPr>
          <w:rFonts w:ascii="BookAntiqua" w:hAnsi="BookAntiqua" w:cs="BookAntiqua"/>
          <w:sz w:val="24"/>
          <w:szCs w:val="24"/>
        </w:rPr>
        <w:t>Avignonból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Rómába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visszaköltözött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pápa utóda megtagadta a visszatérést </w:t>
      </w:r>
      <w:proofErr w:type="spellStart"/>
      <w:r>
        <w:rPr>
          <w:rFonts w:ascii="BookAntiqua" w:hAnsi="BookAntiqua" w:cs="BookAntiqua"/>
          <w:sz w:val="24"/>
          <w:szCs w:val="24"/>
        </w:rPr>
        <w:t>Avignonba</w:t>
      </w:r>
      <w:proofErr w:type="spellEnd"/>
      <w:r>
        <w:rPr>
          <w:rFonts w:ascii="BookAntiqua" w:hAnsi="BookAntiqua" w:cs="BookAntiqua"/>
          <w:sz w:val="24"/>
          <w:szCs w:val="24"/>
        </w:rPr>
        <w:t>. A francia főpapok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erre ellenpápát választottak, </w:t>
      </w:r>
      <w:proofErr w:type="gramStart"/>
      <w:r>
        <w:rPr>
          <w:rFonts w:ascii="BookAntiqua" w:hAnsi="BookAntiqua" w:cs="BookAntiqua"/>
          <w:sz w:val="24"/>
          <w:szCs w:val="24"/>
        </w:rPr>
        <w:t>Zsigmond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viszont mint római király azt a harmadik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pápát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tekintette bizalmasának, aki Pisában néhány bíboros zsinati választása alapján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lett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egyházfő, s akinek megválasztása után mind a római, mind az avignoni pápának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le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kellett volna mondania. A lemondások nem történtek meg, ezért Zsigmond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»</w:t>
      </w:r>
      <w:proofErr w:type="gramStart"/>
      <w:r>
        <w:rPr>
          <w:rFonts w:ascii="BookAntiqua" w:hAnsi="BookAntiqua" w:cs="BookAntiqua"/>
          <w:sz w:val="24"/>
          <w:szCs w:val="24"/>
        </w:rPr>
        <w:t>pisai« pápát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vette rá, hogy zsinatot hívjon össze Konstanz városában.”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(Tankönyvi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-Italic" w:hAnsi="BookAntiqua-Italic" w:cs="BookAntiqua-Italic"/>
          <w:i/>
          <w:iCs/>
          <w:sz w:val="24"/>
          <w:szCs w:val="24"/>
        </w:rPr>
        <w:t>szöveg</w:t>
      </w:r>
      <w:proofErr w:type="gramEnd"/>
      <w:r>
        <w:rPr>
          <w:rFonts w:ascii="BookAntiqua-Italic" w:hAnsi="BookAntiqua-Italic" w:cs="BookAntiqua-Italic"/>
          <w:i/>
          <w:iCs/>
          <w:sz w:val="24"/>
          <w:szCs w:val="24"/>
        </w:rPr>
        <w:t>)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 konstanzi zsinat új pápát választott, ezzel az egyház egysége helyreállt. Az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egyházi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reform azonban a konzervatív főpapok ellenállásán megbukott [...] Husz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János mártírhalálának híre felkorbácsolta az indulatokat Csehországban, a lakosság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zöme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huszitává vált, s ilyen körülmények között szó sem lehetett arról, hogy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Zsigmond elfoglalja a bátyja halálával (1419) megüresedett cseh trónt. Arra azonban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számíthatott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hogy a korántsem egységes huszita szövetség megosztásával </w:t>
      </w:r>
      <w:proofErr w:type="spellStart"/>
      <w:r>
        <w:rPr>
          <w:rFonts w:ascii="BookAntiqua" w:hAnsi="BookAntiqua" w:cs="BookAntiqua"/>
          <w:sz w:val="24"/>
          <w:szCs w:val="24"/>
        </w:rPr>
        <w:t>előbbutóbb</w:t>
      </w:r>
      <w:proofErr w:type="spellEnd"/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eléri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célját.”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(Fiktív szöveg)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„Először, hogy az Isten igéjét Csehországban szabadon [.</w:t>
      </w:r>
      <w:proofErr w:type="gramStart"/>
      <w:r>
        <w:rPr>
          <w:rFonts w:ascii="BookAntiqua" w:hAnsi="BookAntiqua" w:cs="BookAntiqua"/>
          <w:sz w:val="24"/>
          <w:szCs w:val="24"/>
        </w:rPr>
        <w:t>..</w:t>
      </w:r>
      <w:proofErr w:type="gramEnd"/>
      <w:r>
        <w:rPr>
          <w:rFonts w:ascii="BookAntiqua" w:hAnsi="BookAntiqua" w:cs="BookAntiqua"/>
          <w:sz w:val="24"/>
          <w:szCs w:val="24"/>
        </w:rPr>
        <w:t>] hirdessék az Úr papjai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[...] És nem szabad megtiltani, hogy az Isten egyházában bárki is különböző nyelveken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szóljon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Másodszor: a szentséget – Krisztus híveinek – mindkét szín, azaz a kenyér és a bor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színe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alatt szabadon szolgáltassák ki [...] Követvén ebben üdvözítőnk kijelentését: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»Vegyétek és egyétek: ez az én </w:t>
      </w:r>
      <w:proofErr w:type="gramStart"/>
      <w:r>
        <w:rPr>
          <w:rFonts w:ascii="BookAntiqua" w:hAnsi="BookAntiqua" w:cs="BookAntiqua"/>
          <w:sz w:val="24"/>
          <w:szCs w:val="24"/>
        </w:rPr>
        <w:t>testem«</w:t>
      </w:r>
      <w:proofErr w:type="gramEnd"/>
      <w:r>
        <w:rPr>
          <w:rFonts w:ascii="BookAntiqua" w:hAnsi="BookAntiqua" w:cs="BookAntiqua"/>
          <w:sz w:val="24"/>
          <w:szCs w:val="24"/>
        </w:rPr>
        <w:t>, és igyatok ebből mindnyájan, »mert ez az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újszövetség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vére, ki sokakért </w:t>
      </w:r>
      <w:proofErr w:type="spellStart"/>
      <w:r>
        <w:rPr>
          <w:rFonts w:ascii="BookAntiqua" w:hAnsi="BookAntiqua" w:cs="BookAntiqua"/>
          <w:sz w:val="24"/>
          <w:szCs w:val="24"/>
        </w:rPr>
        <w:t>ontatik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« </w:t>
      </w:r>
      <w:r>
        <w:rPr>
          <w:rFonts w:ascii="TimesNewRomanPSMT" w:hAnsi="TimesNewRomanPSMT" w:cs="TimesNewRomanPSMT"/>
          <w:sz w:val="24"/>
          <w:szCs w:val="24"/>
        </w:rPr>
        <w:t>[...]</w:t>
      </w:r>
      <w:r>
        <w:rPr>
          <w:rFonts w:ascii="BookAntiqua" w:hAnsi="BookAntiqua" w:cs="BookAntiqua"/>
          <w:sz w:val="24"/>
          <w:szCs w:val="24"/>
        </w:rPr>
        <w:t>”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Ahogy </w:t>
      </w:r>
      <w:proofErr w:type="spellStart"/>
      <w:r>
        <w:rPr>
          <w:rFonts w:ascii="BookAntiqua" w:hAnsi="BookAntiqua" w:cs="BookAntiqua"/>
          <w:sz w:val="24"/>
          <w:szCs w:val="24"/>
        </w:rPr>
        <w:t>Tabor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városában nincsen enyém és tied [.</w:t>
      </w:r>
      <w:proofErr w:type="gramStart"/>
      <w:r>
        <w:rPr>
          <w:rFonts w:ascii="BookAntiqua" w:hAnsi="BookAntiqua" w:cs="BookAntiqua"/>
          <w:sz w:val="24"/>
          <w:szCs w:val="24"/>
        </w:rPr>
        <w:t>..</w:t>
      </w:r>
      <w:proofErr w:type="gramEnd"/>
      <w:r>
        <w:rPr>
          <w:rFonts w:ascii="BookAntiqua" w:hAnsi="BookAntiqua" w:cs="BookAntiqua"/>
          <w:sz w:val="24"/>
          <w:szCs w:val="24"/>
        </w:rPr>
        <w:t>], mindig mindennek [...] mindenkiének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kell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lennie.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[...] A kormányzást a nép kezébe kell átadni; hogy minden uraságot, nemest, lovagot</w:t>
      </w:r>
    </w:p>
    <w:p w:rsidR="007C3925" w:rsidRDefault="007C3925" w:rsidP="007C3925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le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kell dönteni és meg kell semmisíteni, mint a helytelenül növekedett fákat az</w:t>
      </w:r>
    </w:p>
    <w:p w:rsidR="005073E9" w:rsidRDefault="007C3925" w:rsidP="007C3925">
      <w:pPr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erdőben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(A husziták céljai)</w:t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lastRenderedPageBreak/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tabs>
          <w:tab w:val="left" w:leader="dot" w:pos="8505"/>
        </w:tabs>
        <w:rPr>
          <w:rFonts w:ascii="BookAntiqua-Italic" w:hAnsi="BookAntiqua-Italic" w:cs="BookAntiqua-Italic"/>
          <w:b/>
          <w:iCs/>
          <w:sz w:val="24"/>
          <w:szCs w:val="24"/>
        </w:rPr>
      </w:pPr>
      <w:r>
        <w:rPr>
          <w:rFonts w:ascii="BookAntiqua-Italic" w:hAnsi="BookAntiqua-Italic" w:cs="BookAntiqua-Italic"/>
          <w:b/>
          <w:iCs/>
          <w:sz w:val="24"/>
          <w:szCs w:val="24"/>
        </w:rPr>
        <w:tab/>
      </w:r>
    </w:p>
    <w:p w:rsidR="00F0359B" w:rsidRDefault="00F0359B" w:rsidP="00F0359B">
      <w:pPr>
        <w:spacing w:after="0" w:line="240" w:lineRule="auto"/>
      </w:pPr>
      <w:r>
        <w:rPr>
          <w:noProof/>
          <w:lang w:eastAsia="hu-HU"/>
        </w:rPr>
        <w:lastRenderedPageBreak/>
        <w:drawing>
          <wp:inline distT="0" distB="0" distL="0" distR="0">
            <wp:extent cx="5162550" cy="1905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9B" w:rsidRDefault="00F0359B" w:rsidP="00F0359B">
      <w:pPr>
        <w:spacing w:after="0" w:line="240" w:lineRule="auto"/>
      </w:pPr>
      <w:r>
        <w:rPr>
          <w:noProof/>
          <w:lang w:eastAsia="hu-HU"/>
        </w:rPr>
        <w:drawing>
          <wp:inline distT="0" distB="0" distL="0" distR="0">
            <wp:extent cx="5181600" cy="43053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9B" w:rsidRDefault="00F0359B" w:rsidP="00F0359B">
      <w:pPr>
        <w:spacing w:after="0" w:line="240" w:lineRule="auto"/>
      </w:pPr>
      <w:r>
        <w:rPr>
          <w:noProof/>
          <w:lang w:eastAsia="hu-HU"/>
        </w:rPr>
        <w:lastRenderedPageBreak/>
        <w:drawing>
          <wp:inline distT="0" distB="0" distL="0" distR="0">
            <wp:extent cx="5153025" cy="351472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9B" w:rsidRDefault="00F0359B" w:rsidP="00F0359B">
      <w:pPr>
        <w:spacing w:after="0" w:line="240" w:lineRule="auto"/>
      </w:pPr>
      <w:r>
        <w:rPr>
          <w:noProof/>
          <w:lang w:eastAsia="hu-HU"/>
        </w:rPr>
        <w:drawing>
          <wp:inline distT="0" distB="0" distL="0" distR="0">
            <wp:extent cx="5143500" cy="96202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25"/>
    <w:rsid w:val="00026B76"/>
    <w:rsid w:val="00027F04"/>
    <w:rsid w:val="00211ED5"/>
    <w:rsid w:val="0025702A"/>
    <w:rsid w:val="005073E9"/>
    <w:rsid w:val="007C3925"/>
    <w:rsid w:val="00E30309"/>
    <w:rsid w:val="00F0359B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44EF7-7011-498F-BCF2-66CA6004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273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2018-07-30T12:54:00Z</dcterms:created>
  <dcterms:modified xsi:type="dcterms:W3CDTF">2018-07-30T12:57:00Z</dcterms:modified>
</cp:coreProperties>
</file>